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 of America’s Political History</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 </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 of America’s Political History</w:t>
      </w:r>
    </w:p>
    <w:p w:rsidR="00000000" w:rsidDel="00000000" w:rsidP="00000000" w:rsidRDefault="00000000" w:rsidRPr="00000000" w14:paraId="0000001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Positions of Federalists and Anti-federalists </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federalists demanded for a weaker state governments but a stronger national government, while the Anti-federalists called for a stronger state government and a weaker national government (Grofman &amp; Wittman, 2017). In supporting their arguments, the federalists wanted the both national and state governments to develop a balanced relationship. A major feature of United States’ original constitution that has resulted towards the growth of national government’s power is the elastic clause provided to the congress, such as the authority of passing necessary laws and properly applying the enumerated list of powers (Grofman &amp; Wittman, 2017).</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addition, the supremacy clause that institutes constitution, with federal laws formulated through it, including treaties created under its authority, creates the land’s supreme law. This means that the state government is incapable of overriding national laws and the anti-federalists never wanted a government that was too strong (Grofman &amp; Wittman, 2017). The federalists’ original intention was to limit the federal government’s power and authority. </w:t>
      </w:r>
    </w:p>
    <w:p w:rsidR="00000000" w:rsidDel="00000000" w:rsidP="00000000" w:rsidRDefault="00000000" w:rsidRPr="00000000" w14:paraId="0000001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Favoring the Position of Anti-federalists </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Amendment within the United States’ constitution forbids the national government to carry out, by way of imposing, a federal religion amongst its states, overstepping on press freedom, abridging speech freedom, interfering with peaceful gatherings or barring the petitioning for a governmental reparation of grievances and criticisms (Frost &amp; Sikkenga, 2014). The Tenth Amendment indicates that any power not offered to the federal government belongs to the states or people. For this reasons, in order to protect state power favored by anti-federalists, the Tenth Amendment suggests that anything not mentioned by United States’ Constitution may be considered by states, being a critical part of their powers in case they opt to do so (Frost &amp; Sikkenga, 2014). More importantly, I think that the Due Process Clause supports my argument because it deals with justice administration and therefore, acts as a protection from arbitrary denial of property, liberty and life by the government outside the law’s sanction. Nonetheless, I understand that it is important to permit the national government to demand accountability from states regarding any actions levied against citizen’s rights is provided by due process clause by utilizing selective incorporation. </w:t>
      </w:r>
    </w:p>
    <w:p w:rsidR="00000000" w:rsidDel="00000000" w:rsidP="00000000" w:rsidRDefault="00000000" w:rsidRPr="00000000" w14:paraId="00000019">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Process of Amending the Constitution </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an amendment proposal made by the Congress, the United States’ Archivists is given the responsibility of administering the process of ratification based on 1 U.S.C 106b provisions (Madison, Congress, Archives, C. F., &amp; Campbell, 2018). An amendment can only be proposed by a Congress consisting of two-thirds majority vote not only in the Senate but also the House of Representatives. The proposed amendment is submitted to the states by the Archivists by sending a notification letter to each governor coupled with information material developed by the OFR (Madison et al, 2018).</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amendment proposals are formally submitted to their state legislatures by the governors or a convention is called by the state based on Congress specifications. Ratification documents are then examined by the OFR for authenticating signatures as well as facial legal sufficiency, and an acknowledgement of the receipt is made by the Director who also maintains their custody. Following the process of ratification, the proposed amendment may possibly, become part of the constitution, if passed by three-fourth (3/4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states (Madison et al, 2018). </w:t>
      </w:r>
    </w:p>
    <w:p w:rsidR="00000000" w:rsidDel="00000000" w:rsidP="00000000" w:rsidRDefault="00000000" w:rsidRPr="00000000" w14:paraId="0000001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Examining the President’s Executive Order</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Executive Order, I believe that the president should not have the authority of making amendments to the document. The president may only act upon the reliance of individual power only after acting in the absence of denial of authority or a congressional grant (Madison et al, 2018). However, there is a twilight zone through which either the Congress or the president may have concurrent authority, in which case, authority is mostly uncertain. </w:t>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2C">
      <w:pPr>
        <w:spacing w:after="0" w:lineRule="auto"/>
        <w:ind w:left="720" w:right="37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Frost, B., &amp; Sikkenga, J. (2014). </w:t>
      </w:r>
      <w:r w:rsidDel="00000000" w:rsidR="00000000" w:rsidRPr="00000000">
        <w:rPr>
          <w:rFonts w:ascii="Times New Roman" w:cs="Times New Roman" w:eastAsia="Times New Roman" w:hAnsi="Times New Roman"/>
          <w:i w:val="1"/>
          <w:sz w:val="24"/>
          <w:szCs w:val="24"/>
          <w:rtl w:val="0"/>
        </w:rPr>
        <w:t xml:space="preserve">History of American Political Thought</w:t>
      </w:r>
      <w:r w:rsidDel="00000000" w:rsidR="00000000" w:rsidRPr="00000000">
        <w:rPr>
          <w:rFonts w:ascii="Times New Roman" w:cs="Times New Roman" w:eastAsia="Times New Roman" w:hAnsi="Times New Roman"/>
          <w:sz w:val="24"/>
          <w:szCs w:val="24"/>
          <w:rtl w:val="0"/>
        </w:rPr>
        <w:t xml:space="preserve">. Lanham, MD: Lexington Books. </w:t>
      </w:r>
    </w:p>
    <w:p w:rsidR="00000000" w:rsidDel="00000000" w:rsidP="00000000" w:rsidRDefault="00000000" w:rsidRPr="00000000" w14:paraId="0000002D">
      <w:pPr>
        <w:spacing w:after="0" w:lineRule="auto"/>
        <w:ind w:left="720" w:right="37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Grofman, B., &amp; Wittman, D. (2017). </w:t>
      </w:r>
      <w:r w:rsidDel="00000000" w:rsidR="00000000" w:rsidRPr="00000000">
        <w:rPr>
          <w:rFonts w:ascii="Times New Roman" w:cs="Times New Roman" w:eastAsia="Times New Roman" w:hAnsi="Times New Roman"/>
          <w:i w:val="1"/>
          <w:sz w:val="24"/>
          <w:szCs w:val="24"/>
          <w:rtl w:val="0"/>
        </w:rPr>
        <w:t xml:space="preserve">The Federalist Papers and the New Institutionalism</w:t>
      </w:r>
      <w:r w:rsidDel="00000000" w:rsidR="00000000" w:rsidRPr="00000000">
        <w:rPr>
          <w:rFonts w:ascii="Times New Roman" w:cs="Times New Roman" w:eastAsia="Times New Roman" w:hAnsi="Times New Roman"/>
          <w:sz w:val="24"/>
          <w:szCs w:val="24"/>
          <w:rtl w:val="0"/>
        </w:rPr>
        <w:t xml:space="preserve">. New York, NY: Algora Publishing. </w:t>
      </w:r>
    </w:p>
    <w:p w:rsidR="00000000" w:rsidDel="00000000" w:rsidP="00000000" w:rsidRDefault="00000000" w:rsidRPr="00000000" w14:paraId="0000002E">
      <w:pPr>
        <w:spacing w:after="0" w:lineRule="auto"/>
        <w:ind w:left="720" w:right="375"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Madison, J., Congress, U., Archives, C. F., &amp; Campbell, H. M. (2018). </w:t>
      </w:r>
      <w:r w:rsidDel="00000000" w:rsidR="00000000" w:rsidRPr="00000000">
        <w:rPr>
          <w:rFonts w:ascii="Times New Roman" w:cs="Times New Roman" w:eastAsia="Times New Roman" w:hAnsi="Times New Roman"/>
          <w:i w:val="1"/>
          <w:sz w:val="24"/>
          <w:szCs w:val="24"/>
          <w:rtl w:val="0"/>
        </w:rPr>
        <w:t xml:space="preserve">The Evolution of the U.S. Constitution: The Formation of the Constitution, Debates of the Constitutional Convention of 1787, Constitutional Amendment Process &amp; Actions by the U.S. Congress, Biographies of the Founding Fathers</w:t>
      </w:r>
      <w:r w:rsidDel="00000000" w:rsidR="00000000" w:rsidRPr="00000000">
        <w:rPr>
          <w:rFonts w:ascii="Times New Roman" w:cs="Times New Roman" w:eastAsia="Times New Roman" w:hAnsi="Times New Roman"/>
          <w:sz w:val="24"/>
          <w:szCs w:val="24"/>
          <w:rtl w:val="0"/>
        </w:rPr>
        <w:t xml:space="preserve">. e-artnow. </w:t>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ASSESSMENT OF AMERICA’S POLITICAL HISTORY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ASSESSMENT OF AMERICA’S POLITICAL HISTORY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 w:customStyle="1">
    <w:name w:val="t"/>
    <w:basedOn w:val="DefaultParagraphFont"/>
    <w:rsid w:val="00390D8D"/>
  </w:style>
  <w:style w:type="paragraph" w:styleId="Header">
    <w:name w:val="header"/>
    <w:basedOn w:val="Normal"/>
    <w:link w:val="HeaderChar"/>
    <w:uiPriority w:val="99"/>
    <w:unhideWhenUsed w:val="1"/>
    <w:rsid w:val="001675F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75F6"/>
  </w:style>
  <w:style w:type="paragraph" w:styleId="Footer">
    <w:name w:val="footer"/>
    <w:basedOn w:val="Normal"/>
    <w:link w:val="FooterChar"/>
    <w:uiPriority w:val="99"/>
    <w:unhideWhenUsed w:val="1"/>
    <w:rsid w:val="001675F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75F6"/>
  </w:style>
  <w:style w:type="character" w:styleId="Hyperlink">
    <w:name w:val="Hyperlink"/>
    <w:basedOn w:val="DefaultParagraphFont"/>
    <w:uiPriority w:val="99"/>
    <w:semiHidden w:val="1"/>
    <w:unhideWhenUsed w:val="1"/>
    <w:rsid w:val="009F7FDE"/>
    <w:rPr>
      <w:color w:val="0000ff"/>
      <w:u w:val="single"/>
    </w:rPr>
  </w:style>
  <w:style w:type="paragraph" w:styleId="cpformat" w:customStyle="1">
    <w:name w:val="cpformat"/>
    <w:basedOn w:val="Normal"/>
    <w:rsid w:val="00921838"/>
    <w:pPr>
      <w:spacing w:after="100" w:afterAutospacing="1" w:before="100" w:beforeAutospacing="1" w:line="240" w:lineRule="auto"/>
    </w:pPr>
    <w:rPr>
      <w:rFonts w:ascii="Times New Roman" w:cs="Times New Roman" w:eastAsia="Times New Roman" w:hAnsi="Times New Roman"/>
      <w:sz w:val="24"/>
      <w:szCs w:val="24"/>
    </w:rPr>
  </w:style>
  <w:style w:type="character" w:styleId="Emphasis">
    <w:name w:val="Emphasis"/>
    <w:basedOn w:val="DefaultParagraphFont"/>
    <w:uiPriority w:val="20"/>
    <w:qFormat w:val="1"/>
    <w:rsid w:val="00921838"/>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2019-11-01T20:58:00Z</dcterms:created>
  <dc:creator>user</dc:creator>
</cp:coreProperties>
</file>